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892"/>
        <w:tblW w:w="9783" w:type="dxa"/>
        <w:tblLook w:val="01E0" w:firstRow="1" w:lastRow="1" w:firstColumn="1" w:lastColumn="1" w:noHBand="0" w:noVBand="0"/>
      </w:tblPr>
      <w:tblGrid>
        <w:gridCol w:w="1928"/>
        <w:gridCol w:w="5329"/>
        <w:gridCol w:w="2526"/>
      </w:tblGrid>
      <w:tr w:rsidR="001A4C54" w:rsidRPr="00BF3135" w:rsidTr="001A4C54">
        <w:trPr>
          <w:trHeight w:val="1416"/>
        </w:trPr>
        <w:tc>
          <w:tcPr>
            <w:tcW w:w="1928" w:type="dxa"/>
            <w:hideMark/>
          </w:tcPr>
          <w:p w:rsidR="001A4C54" w:rsidRPr="00BF3135" w:rsidRDefault="001A4C54" w:rsidP="001A4C54">
            <w:pPr>
              <w:rPr>
                <w:b/>
                <w:bCs/>
              </w:rPr>
            </w:pPr>
            <w:r w:rsidRPr="00BF3135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4C141CE6" wp14:editId="3AA5942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441325</wp:posOffset>
                  </wp:positionV>
                  <wp:extent cx="601345" cy="658495"/>
                  <wp:effectExtent l="0" t="0" r="8255" b="8255"/>
                  <wp:wrapThrough wrapText="bothSides">
                    <wp:wrapPolygon edited="0">
                      <wp:start x="0" y="0"/>
                      <wp:lineTo x="0" y="21246"/>
                      <wp:lineTo x="21212" y="21246"/>
                      <wp:lineTo x="21212" y="0"/>
                      <wp:lineTo x="0" y="0"/>
                    </wp:wrapPolygon>
                  </wp:wrapThrough>
                  <wp:docPr id="5" name="Imagem 1" descr="arambar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arambar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29" w:type="dxa"/>
          </w:tcPr>
          <w:p w:rsidR="001A4C54" w:rsidRDefault="001A4C54" w:rsidP="001A4C54">
            <w:pPr>
              <w:jc w:val="center"/>
              <w:rPr>
                <w:rFonts w:ascii="Trebuchet MS" w:hAnsi="Trebuchet MS" w:cs="Tahoma"/>
                <w:bCs/>
              </w:rPr>
            </w:pPr>
          </w:p>
          <w:p w:rsidR="001A4C54" w:rsidRDefault="001A4C54" w:rsidP="001A4C54">
            <w:pPr>
              <w:jc w:val="center"/>
              <w:rPr>
                <w:rFonts w:ascii="Trebuchet MS" w:hAnsi="Trebuchet MS" w:cs="Tahoma"/>
                <w:bCs/>
              </w:rPr>
            </w:pPr>
          </w:p>
          <w:p w:rsidR="001A4C54" w:rsidRPr="00BF3135" w:rsidRDefault="001A4C54" w:rsidP="001A4C54">
            <w:pPr>
              <w:jc w:val="center"/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</w:rPr>
              <w:t>ESTADO DO RIO GRANDE DO SUL</w:t>
            </w:r>
          </w:p>
          <w:p w:rsidR="001A4C54" w:rsidRPr="00BF3135" w:rsidRDefault="001A4C54" w:rsidP="001A4C54">
            <w:pPr>
              <w:jc w:val="center"/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MUNICÍPIO</w:t>
            </w:r>
            <w:r w:rsidRPr="00BF3135">
              <w:rPr>
                <w:rFonts w:ascii="Trebuchet MS" w:hAnsi="Trebuchet MS" w:cs="Tahoma"/>
              </w:rPr>
              <w:t xml:space="preserve"> DE ARAMBARÉ</w:t>
            </w:r>
          </w:p>
          <w:p w:rsidR="001A4C54" w:rsidRPr="00BF3135" w:rsidRDefault="001A4C54" w:rsidP="001A4C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26" w:type="dxa"/>
            <w:hideMark/>
          </w:tcPr>
          <w:p w:rsidR="001A4C54" w:rsidRDefault="001A4C54" w:rsidP="001A4C54">
            <w:pPr>
              <w:jc w:val="center"/>
              <w:rPr>
                <w:rFonts w:ascii="Tahoma" w:hAnsi="Tahoma" w:cs="Tahoma"/>
                <w:bCs/>
              </w:rPr>
            </w:pPr>
          </w:p>
          <w:p w:rsidR="001A4C54" w:rsidRPr="00BF3135" w:rsidRDefault="001A4C54" w:rsidP="001A4C54">
            <w:pPr>
              <w:jc w:val="center"/>
              <w:rPr>
                <w:rFonts w:ascii="Tahoma" w:hAnsi="Tahoma" w:cs="Tahoma"/>
                <w:bCs/>
              </w:rPr>
            </w:pPr>
            <w:r w:rsidRPr="007A0FD3">
              <w:rPr>
                <w:b/>
                <w:noProof/>
                <w:sz w:val="32"/>
                <w:lang w:eastAsia="pt-B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222250</wp:posOffset>
                  </wp:positionV>
                  <wp:extent cx="1430655" cy="485775"/>
                  <wp:effectExtent l="0" t="0" r="0" b="9525"/>
                  <wp:wrapThrough wrapText="bothSides">
                    <wp:wrapPolygon edited="0">
                      <wp:start x="2013" y="0"/>
                      <wp:lineTo x="863" y="2541"/>
                      <wp:lineTo x="0" y="8471"/>
                      <wp:lineTo x="0" y="20329"/>
                      <wp:lineTo x="6328" y="21176"/>
                      <wp:lineTo x="7766" y="21176"/>
                      <wp:lineTo x="21284" y="20329"/>
                      <wp:lineTo x="21284" y="6776"/>
                      <wp:lineTo x="18983" y="4235"/>
                      <wp:lineTo x="7478" y="0"/>
                      <wp:lineTo x="2013" y="0"/>
                    </wp:wrapPolygon>
                  </wp:wrapThrough>
                  <wp:docPr id="2" name="Imagem 2" descr="C:\Users\Administrativo\Desktop\NOVO PADRÃO\EDUCAÇÃO\LOGO EDUCAÇÃO SEM FUNDO - PEQU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ivo\Desktop\NOVO PADRÃO\EDUCAÇÃO\LOGO EDUCAÇÃO SEM FUNDO - PEQUE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A4C54" w:rsidRDefault="001A4C54" w:rsidP="001A4C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14F17" w:rsidRPr="001A4C54" w:rsidRDefault="00C14F17" w:rsidP="001A4C5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A4C54">
        <w:rPr>
          <w:rFonts w:ascii="Arial" w:hAnsi="Arial" w:cs="Arial"/>
          <w:b/>
          <w:color w:val="000000"/>
          <w:sz w:val="28"/>
          <w:szCs w:val="28"/>
        </w:rPr>
        <w:t>PROJETO BÁSICO</w:t>
      </w:r>
    </w:p>
    <w:p w:rsidR="00471F5A" w:rsidRPr="00347612" w:rsidRDefault="00471F5A" w:rsidP="001A4C5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C14F17" w:rsidRPr="001A4C54" w:rsidRDefault="00C14F17" w:rsidP="001A4C5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1A4C54">
        <w:rPr>
          <w:rFonts w:ascii="Arial" w:hAnsi="Arial" w:cs="Arial"/>
          <w:b/>
          <w:color w:val="000000"/>
        </w:rPr>
        <w:t>OBJETO</w:t>
      </w:r>
    </w:p>
    <w:p w:rsidR="00C14F17" w:rsidRPr="00347612" w:rsidRDefault="00347612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D55B33">
        <w:rPr>
          <w:rFonts w:ascii="Arial" w:hAnsi="Arial" w:cs="Arial"/>
        </w:rPr>
        <w:t xml:space="preserve"> </w:t>
      </w:r>
      <w:r w:rsidR="00C14F17" w:rsidRPr="00D55B33">
        <w:rPr>
          <w:rFonts w:ascii="Arial" w:hAnsi="Arial" w:cs="Arial"/>
        </w:rPr>
        <w:t xml:space="preserve">Constitui objeto do presente Projeto Básico, a contratação de </w:t>
      </w:r>
      <w:r w:rsidR="00F55DBD" w:rsidRPr="00D55B33">
        <w:rPr>
          <w:rFonts w:ascii="Arial" w:hAnsi="Arial" w:cs="Arial"/>
        </w:rPr>
        <w:t>prestação de serviços de transporte escolar terceirizado para o transporte dos alunos da educação básica municipal</w:t>
      </w:r>
      <w:r w:rsidR="00C14F17" w:rsidRPr="00D55B33">
        <w:rPr>
          <w:rFonts w:ascii="Arial" w:hAnsi="Arial" w:cs="Arial"/>
        </w:rPr>
        <w:t xml:space="preserve">. A </w:t>
      </w:r>
      <w:r w:rsidR="00C14F17" w:rsidRPr="00347612">
        <w:rPr>
          <w:rFonts w:ascii="Arial" w:hAnsi="Arial" w:cs="Arial"/>
          <w:color w:val="000000"/>
        </w:rPr>
        <w:t xml:space="preserve">contratação se efetivará por meio </w:t>
      </w:r>
      <w:r w:rsidR="00F55DBD">
        <w:rPr>
          <w:rFonts w:ascii="Arial" w:hAnsi="Arial" w:cs="Arial"/>
          <w:color w:val="000000"/>
        </w:rPr>
        <w:t xml:space="preserve">de processo licitatório para </w:t>
      </w:r>
      <w:r w:rsidR="00C14F17" w:rsidRPr="00347612">
        <w:rPr>
          <w:rFonts w:ascii="Arial" w:hAnsi="Arial" w:cs="Arial"/>
          <w:color w:val="000000"/>
        </w:rPr>
        <w:t xml:space="preserve">prestação de serviços. O transporte escolar será executado na zona rural com destino às escolas da zona urbana e rural em veículos com no máximo </w:t>
      </w:r>
      <w:r w:rsidR="006D0A0D">
        <w:rPr>
          <w:rFonts w:ascii="Arial" w:hAnsi="Arial" w:cs="Arial"/>
          <w:color w:val="000000"/>
        </w:rPr>
        <w:t>20 (vinte</w:t>
      </w:r>
      <w:bookmarkStart w:id="0" w:name="_GoBack"/>
      <w:bookmarkEnd w:id="0"/>
      <w:r w:rsidR="00C14F17" w:rsidRPr="00347612">
        <w:rPr>
          <w:rFonts w:ascii="Arial" w:hAnsi="Arial" w:cs="Arial"/>
          <w:color w:val="000000"/>
        </w:rPr>
        <w:t>) anos de fabricação.</w:t>
      </w:r>
    </w:p>
    <w:p w:rsidR="00F55DBD" w:rsidRDefault="00C14F17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347612">
        <w:rPr>
          <w:rFonts w:ascii="Arial" w:hAnsi="Arial" w:cs="Arial"/>
          <w:color w:val="000000"/>
        </w:rPr>
        <w:t>O serviço ora solicitado tem por objetivo atender os alunos matriculados na Educação Infantil, Ensino Fundamental, Educação de Jovens e Adultos e Ensino Médio residentes em localidades da zona rural do município</w:t>
      </w:r>
      <w:r w:rsidR="00F55DBD">
        <w:rPr>
          <w:rFonts w:ascii="Arial" w:hAnsi="Arial" w:cs="Arial"/>
          <w:color w:val="000000"/>
        </w:rPr>
        <w:t xml:space="preserve"> de Arambaré, visto que o município não possui frota sufi</w:t>
      </w:r>
      <w:r w:rsidR="0080509F">
        <w:rPr>
          <w:rFonts w:ascii="Arial" w:hAnsi="Arial" w:cs="Arial"/>
          <w:color w:val="000000"/>
        </w:rPr>
        <w:t>ciente para atender a demanda dos</w:t>
      </w:r>
      <w:r w:rsidR="00F55DBD">
        <w:rPr>
          <w:rFonts w:ascii="Arial" w:hAnsi="Arial" w:cs="Arial"/>
          <w:color w:val="000000"/>
        </w:rPr>
        <w:t xml:space="preserve"> alunos.  A prestação de serviço de transporte escolar será executada durante 200 dias letivos, equivalentes 10 meses </w:t>
      </w:r>
      <w:r w:rsidR="0080509F">
        <w:rPr>
          <w:rFonts w:ascii="Arial" w:hAnsi="Arial" w:cs="Arial"/>
          <w:color w:val="000000"/>
        </w:rPr>
        <w:t xml:space="preserve">durante o exercício de </w:t>
      </w:r>
      <w:r w:rsidR="0047622C">
        <w:rPr>
          <w:rFonts w:ascii="Arial" w:hAnsi="Arial" w:cs="Arial"/>
          <w:color w:val="000000"/>
        </w:rPr>
        <w:t>2020</w:t>
      </w:r>
      <w:r w:rsidR="0080509F">
        <w:rPr>
          <w:rFonts w:ascii="Arial" w:hAnsi="Arial" w:cs="Arial"/>
          <w:color w:val="000000"/>
        </w:rPr>
        <w:t>.</w:t>
      </w:r>
    </w:p>
    <w:p w:rsidR="00DC315E" w:rsidRPr="00F55DBD" w:rsidRDefault="00C14F17" w:rsidP="0080509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FF0000"/>
        </w:rPr>
      </w:pPr>
      <w:r w:rsidRPr="00347612">
        <w:rPr>
          <w:rFonts w:ascii="Arial" w:hAnsi="Arial" w:cs="Arial"/>
          <w:color w:val="000000"/>
        </w:rPr>
        <w:t xml:space="preserve"> </w:t>
      </w:r>
    </w:p>
    <w:p w:rsidR="00471F5A" w:rsidRPr="00347612" w:rsidRDefault="00471F5A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</w:p>
    <w:p w:rsidR="00F966FF" w:rsidRPr="001A4C54" w:rsidRDefault="00C14F17" w:rsidP="001A4C5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1A4C54">
        <w:rPr>
          <w:rFonts w:ascii="Arial" w:hAnsi="Arial" w:cs="Arial"/>
          <w:b/>
          <w:color w:val="000000"/>
        </w:rPr>
        <w:t>JUSTIFICATIVA</w:t>
      </w:r>
    </w:p>
    <w:p w:rsidR="00F966FF" w:rsidRDefault="00F966FF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que a frota de ônibus do município não é suficiente para atendimento de toda a demanda, se faz necessário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locação de 02(dois) veículos para pleno cumprimento das determinações legais e constitucionais no que se refere ao Transporte Escolar</w:t>
      </w:r>
      <w:r w:rsidR="004C787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obrigação acessória a oferta do ensino aos alunos da Educação Básica, podendo ser considerada como uma das principais ações para amenizar as desigualdades sociais e ampliar o acesso e a permanência na Escola.</w:t>
      </w:r>
    </w:p>
    <w:p w:rsidR="004C7876" w:rsidRDefault="004C7876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</w:p>
    <w:p w:rsidR="00471F5A" w:rsidRDefault="00471F5A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</w:p>
    <w:p w:rsidR="004C7876" w:rsidRPr="001A4C54" w:rsidRDefault="004C7876" w:rsidP="001A4C5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1A4C54">
        <w:rPr>
          <w:rFonts w:ascii="Arial" w:hAnsi="Arial" w:cs="Arial"/>
          <w:b/>
          <w:color w:val="000000"/>
        </w:rPr>
        <w:t>DA EXECUÇÃO DOS SERVIÇOS</w:t>
      </w:r>
    </w:p>
    <w:p w:rsidR="0086691C" w:rsidRDefault="004C7876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licitante contratado deverá atender todas as determinações deste Termo de </w:t>
      </w:r>
      <w:r w:rsidR="0086691C">
        <w:rPr>
          <w:rFonts w:ascii="Arial" w:hAnsi="Arial" w:cs="Arial"/>
          <w:color w:val="000000"/>
        </w:rPr>
        <w:t>Referência</w:t>
      </w:r>
      <w:r>
        <w:rPr>
          <w:rFonts w:ascii="Arial" w:hAnsi="Arial" w:cs="Arial"/>
          <w:color w:val="000000"/>
        </w:rPr>
        <w:t xml:space="preserve">, cumprindo plenamente </w:t>
      </w:r>
      <w:r w:rsidR="0086691C">
        <w:rPr>
          <w:rFonts w:ascii="Arial" w:hAnsi="Arial" w:cs="Arial"/>
          <w:color w:val="000000"/>
        </w:rPr>
        <w:t>todas as especificações</w:t>
      </w:r>
      <w:r>
        <w:rPr>
          <w:rFonts w:ascii="Arial" w:hAnsi="Arial" w:cs="Arial"/>
          <w:color w:val="000000"/>
        </w:rPr>
        <w:t xml:space="preserve"> dos itinerários, quanto ao tipo de veículo, lotação, percursos, horários, normas técnicas de</w:t>
      </w:r>
      <w:r w:rsidR="0086691C">
        <w:rPr>
          <w:rFonts w:ascii="Arial" w:hAnsi="Arial" w:cs="Arial"/>
          <w:color w:val="000000"/>
        </w:rPr>
        <w:t xml:space="preserve"> segurança e legais que regem o serviço de transporte escolar.</w:t>
      </w:r>
    </w:p>
    <w:p w:rsidR="0086691C" w:rsidRDefault="0086691C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</w:p>
    <w:p w:rsidR="00471F5A" w:rsidRDefault="00471F5A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</w:p>
    <w:p w:rsidR="0076219C" w:rsidRPr="001A4C54" w:rsidRDefault="0076219C" w:rsidP="001A4C5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1A4C54">
        <w:rPr>
          <w:rFonts w:ascii="Arial" w:hAnsi="Arial" w:cs="Arial"/>
          <w:b/>
          <w:color w:val="000000"/>
        </w:rPr>
        <w:t>FUNDAMENTO LEGAL</w:t>
      </w:r>
    </w:p>
    <w:p w:rsidR="0076219C" w:rsidRDefault="00357385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321F27">
        <w:rPr>
          <w:rFonts w:ascii="Arial" w:hAnsi="Arial" w:cs="Arial"/>
          <w:color w:val="000000"/>
        </w:rPr>
        <w:t>O fornecimento dos serviços, objeto deste Projeto Básico, obedecerá ao disposto na Lei nº 10.520 de 17 de julho de 2</w:t>
      </w:r>
      <w:r w:rsidR="00321F27" w:rsidRPr="00321F27">
        <w:rPr>
          <w:rFonts w:ascii="Arial" w:hAnsi="Arial" w:cs="Arial"/>
          <w:color w:val="000000"/>
        </w:rPr>
        <w:t>002 e Decreto Municipal nº 669 de 17 de setembro de 2007</w:t>
      </w:r>
      <w:r w:rsidRPr="00321F27">
        <w:rPr>
          <w:rFonts w:ascii="Arial" w:hAnsi="Arial" w:cs="Arial"/>
          <w:color w:val="000000"/>
        </w:rPr>
        <w:t xml:space="preserve"> que </w:t>
      </w:r>
      <w:r w:rsidRPr="00321F27">
        <w:rPr>
          <w:rFonts w:ascii="Arial" w:hAnsi="Arial" w:cs="Arial"/>
          <w:color w:val="000000"/>
        </w:rPr>
        <w:lastRenderedPageBreak/>
        <w:t>regulamenta a modalidade de Pregão, subsidiariamente as normas da Lei nº</w:t>
      </w:r>
      <w:r w:rsidR="006E2341" w:rsidRPr="00321F27">
        <w:rPr>
          <w:rFonts w:ascii="Arial" w:hAnsi="Arial" w:cs="Arial"/>
          <w:color w:val="000000"/>
        </w:rPr>
        <w:t xml:space="preserve"> </w:t>
      </w:r>
      <w:r w:rsidRPr="00321F27">
        <w:rPr>
          <w:rFonts w:ascii="Arial" w:hAnsi="Arial" w:cs="Arial"/>
          <w:color w:val="000000"/>
        </w:rPr>
        <w:t>8.666/93 e suas alterações e resoluções do CONTRAN. Em conformidade com o artigo 16, inciso II da Lei de Responsabilidade Fiscal – LRF.</w:t>
      </w:r>
      <w:r>
        <w:rPr>
          <w:rFonts w:ascii="Arial" w:hAnsi="Arial" w:cs="Arial"/>
          <w:color w:val="000000"/>
        </w:rPr>
        <w:t xml:space="preserve"> </w:t>
      </w:r>
    </w:p>
    <w:p w:rsidR="00357385" w:rsidRDefault="00357385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</w:p>
    <w:p w:rsidR="00357385" w:rsidRPr="001A4C54" w:rsidRDefault="00357385" w:rsidP="001A4C5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1A4C54">
        <w:rPr>
          <w:rFonts w:ascii="Arial" w:hAnsi="Arial" w:cs="Arial"/>
          <w:b/>
          <w:color w:val="000000"/>
        </w:rPr>
        <w:t>DOS TRAJETOS E DA QUANTIDADE ESTIMADA</w:t>
      </w:r>
    </w:p>
    <w:p w:rsidR="00CF279C" w:rsidRDefault="00CF279C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CF279C">
        <w:rPr>
          <w:rFonts w:ascii="Arial" w:hAnsi="Arial" w:cs="Arial"/>
          <w:color w:val="000000"/>
        </w:rPr>
        <w:t>Os serviços a serem contratados para 200 dias letivos, abrange</w:t>
      </w:r>
      <w:r>
        <w:rPr>
          <w:rFonts w:ascii="Arial" w:hAnsi="Arial" w:cs="Arial"/>
          <w:color w:val="000000"/>
        </w:rPr>
        <w:t>m</w:t>
      </w:r>
      <w:r w:rsidRPr="00CF279C">
        <w:rPr>
          <w:rFonts w:ascii="Arial" w:hAnsi="Arial" w:cs="Arial"/>
          <w:color w:val="000000"/>
        </w:rPr>
        <w:t xml:space="preserve"> dois itinerários </w:t>
      </w:r>
      <w:proofErr w:type="gramStart"/>
      <w:r w:rsidRPr="00CF279C">
        <w:rPr>
          <w:rFonts w:ascii="Arial" w:hAnsi="Arial" w:cs="Arial"/>
          <w:color w:val="000000"/>
        </w:rPr>
        <w:t xml:space="preserve">da zona rural </w:t>
      </w:r>
      <w:r>
        <w:rPr>
          <w:rFonts w:ascii="Arial" w:hAnsi="Arial" w:cs="Arial"/>
          <w:color w:val="000000"/>
        </w:rPr>
        <w:t>descritos a seguir</w:t>
      </w:r>
      <w:proofErr w:type="gramEnd"/>
      <w:r>
        <w:rPr>
          <w:rFonts w:ascii="Arial" w:hAnsi="Arial" w:cs="Arial"/>
          <w:color w:val="000000"/>
        </w:rPr>
        <w:t>:</w:t>
      </w:r>
    </w:p>
    <w:p w:rsidR="00D95E2C" w:rsidRDefault="00D95E2C" w:rsidP="00CF27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1"/>
        <w:gridCol w:w="2592"/>
        <w:gridCol w:w="966"/>
        <w:gridCol w:w="1134"/>
        <w:gridCol w:w="992"/>
        <w:gridCol w:w="1560"/>
        <w:gridCol w:w="2057"/>
      </w:tblGrid>
      <w:tr w:rsidR="009B6BB7" w:rsidTr="009B6BB7">
        <w:tc>
          <w:tcPr>
            <w:tcW w:w="661" w:type="dxa"/>
          </w:tcPr>
          <w:p w:rsidR="009B6BB7" w:rsidRPr="00D95E2C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95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592" w:type="dxa"/>
          </w:tcPr>
          <w:p w:rsidR="009B6BB7" w:rsidRPr="00D95E2C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95E2C">
              <w:rPr>
                <w:rFonts w:ascii="Arial" w:hAnsi="Arial" w:cs="Arial"/>
                <w:b/>
                <w:color w:val="000000"/>
                <w:sz w:val="20"/>
                <w:szCs w:val="20"/>
              </w:rPr>
              <w:t>Itinerário</w:t>
            </w:r>
          </w:p>
        </w:tc>
        <w:tc>
          <w:tcPr>
            <w:tcW w:w="966" w:type="dxa"/>
          </w:tcPr>
          <w:p w:rsidR="009B6BB7" w:rsidRP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6BB7">
              <w:rPr>
                <w:rFonts w:ascii="Arial" w:hAnsi="Arial" w:cs="Arial"/>
                <w:b/>
                <w:color w:val="000000"/>
                <w:sz w:val="18"/>
                <w:szCs w:val="18"/>
              </w:rPr>
              <w:t>Veículo</w:t>
            </w:r>
          </w:p>
        </w:tc>
        <w:tc>
          <w:tcPr>
            <w:tcW w:w="1134" w:type="dxa"/>
          </w:tcPr>
          <w:p w:rsidR="009B6BB7" w:rsidRP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6BB7">
              <w:rPr>
                <w:rFonts w:ascii="Arial" w:hAnsi="Arial" w:cs="Arial"/>
                <w:b/>
                <w:color w:val="000000"/>
                <w:sz w:val="18"/>
                <w:szCs w:val="18"/>
              </w:rPr>
              <w:t>Nº de Alunos</w:t>
            </w:r>
          </w:p>
        </w:tc>
        <w:tc>
          <w:tcPr>
            <w:tcW w:w="992" w:type="dxa"/>
          </w:tcPr>
          <w:p w:rsidR="009B6BB7" w:rsidRP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6BB7">
              <w:rPr>
                <w:rFonts w:ascii="Arial" w:hAnsi="Arial" w:cs="Arial"/>
                <w:b/>
                <w:color w:val="000000"/>
                <w:sz w:val="18"/>
                <w:szCs w:val="18"/>
              </w:rPr>
              <w:t>Km/dia</w:t>
            </w:r>
          </w:p>
        </w:tc>
        <w:tc>
          <w:tcPr>
            <w:tcW w:w="1560" w:type="dxa"/>
          </w:tcPr>
          <w:p w:rsidR="009B6BB7" w:rsidRP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6BB7">
              <w:rPr>
                <w:rFonts w:ascii="Arial" w:hAnsi="Arial" w:cs="Arial"/>
                <w:b/>
                <w:color w:val="000000"/>
                <w:sz w:val="18"/>
                <w:szCs w:val="18"/>
              </w:rPr>
              <w:t>Km aprox../mês</w:t>
            </w:r>
          </w:p>
          <w:p w:rsidR="009B6BB7" w:rsidRP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6BB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(20 dias)</w:t>
            </w:r>
          </w:p>
        </w:tc>
        <w:tc>
          <w:tcPr>
            <w:tcW w:w="2057" w:type="dxa"/>
          </w:tcPr>
          <w:p w:rsidR="009B6BB7" w:rsidRP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6BB7">
              <w:rPr>
                <w:rFonts w:ascii="Arial" w:hAnsi="Arial" w:cs="Arial"/>
                <w:b/>
                <w:color w:val="000000"/>
                <w:sz w:val="18"/>
                <w:szCs w:val="18"/>
              </w:rPr>
              <w:t>Horário das aulas</w:t>
            </w:r>
          </w:p>
        </w:tc>
      </w:tr>
      <w:tr w:rsidR="009B6BB7" w:rsidTr="009B6BB7">
        <w:tc>
          <w:tcPr>
            <w:tcW w:w="661" w:type="dxa"/>
          </w:tcPr>
          <w:p w:rsidR="009B6BB7" w:rsidRPr="00B8790D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0D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592" w:type="dxa"/>
          </w:tcPr>
          <w:p w:rsidR="009B6BB7" w:rsidRPr="00F97158" w:rsidRDefault="009B6BB7" w:rsidP="00F97158">
            <w:pPr>
              <w:jc w:val="both"/>
              <w:rPr>
                <w:sz w:val="18"/>
                <w:szCs w:val="18"/>
              </w:rPr>
            </w:pPr>
            <w:r w:rsidRPr="00B8790D">
              <w:rPr>
                <w:b/>
                <w:sz w:val="18"/>
                <w:szCs w:val="18"/>
              </w:rPr>
              <w:t>ROTA 01 Santa Rita</w:t>
            </w:r>
            <w:r w:rsidRPr="00B8790D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Santa Rita - </w:t>
            </w:r>
            <w:r w:rsidRPr="00B8790D">
              <w:rPr>
                <w:sz w:val="18"/>
                <w:szCs w:val="18"/>
              </w:rPr>
              <w:t xml:space="preserve">Fazenda Lagoa Preta – Fazenda Santa Tereza – Fazenda Santa Rita – Fazenda Demanda – Armazém Bons Amigos – Fazenda Tapera – Fazenda do Viveiro – Fazenda do Jacaré – Fazenda Santa Clara – Fazenda Terra </w:t>
            </w:r>
            <w:proofErr w:type="gramStart"/>
            <w:r w:rsidRPr="00B8790D">
              <w:rPr>
                <w:sz w:val="18"/>
                <w:szCs w:val="18"/>
              </w:rPr>
              <w:t>Dura(</w:t>
            </w:r>
            <w:proofErr w:type="gramEnd"/>
            <w:r w:rsidRPr="00B8790D">
              <w:rPr>
                <w:sz w:val="18"/>
                <w:szCs w:val="18"/>
              </w:rPr>
              <w:t xml:space="preserve"> estrada Santa Rita) – Fazenda São Jorge – ERS 350 – Fazenda Terra Dura (ERS350) – Fazenda São Francisco – Escola</w:t>
            </w:r>
            <w:r>
              <w:rPr>
                <w:sz w:val="18"/>
                <w:szCs w:val="18"/>
              </w:rPr>
              <w:t>. Ao término da aula da tarde pelo mesmo trajeto que devolve os alunos, recolhe os alunos da noite, encerrando o trajeto na EEEM Dr. Donário Lopes.</w:t>
            </w:r>
          </w:p>
        </w:tc>
        <w:tc>
          <w:tcPr>
            <w:tcW w:w="966" w:type="dxa"/>
          </w:tcPr>
          <w:p w:rsidR="009B6BB7" w:rsidRPr="00B8790D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0D">
              <w:rPr>
                <w:rFonts w:ascii="Arial" w:hAnsi="Arial" w:cs="Arial"/>
                <w:color w:val="000000"/>
                <w:sz w:val="18"/>
                <w:szCs w:val="18"/>
              </w:rPr>
              <w:t>Ônibus</w:t>
            </w:r>
          </w:p>
        </w:tc>
        <w:tc>
          <w:tcPr>
            <w:tcW w:w="1134" w:type="dxa"/>
          </w:tcPr>
          <w:p w:rsidR="009B6BB7" w:rsidRPr="00B8790D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0D">
              <w:rPr>
                <w:rFonts w:ascii="Arial" w:hAnsi="Arial" w:cs="Arial"/>
                <w:color w:val="000000"/>
                <w:sz w:val="18"/>
                <w:szCs w:val="18"/>
              </w:rPr>
              <w:t xml:space="preserve">Manhã= </w:t>
            </w:r>
            <w:r w:rsidR="0047622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  <w:p w:rsid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0D">
              <w:rPr>
                <w:rFonts w:ascii="Arial" w:hAnsi="Arial" w:cs="Arial"/>
                <w:color w:val="000000"/>
                <w:sz w:val="18"/>
                <w:szCs w:val="18"/>
              </w:rPr>
              <w:t xml:space="preserve">Tarde= </w:t>
            </w:r>
            <w:r w:rsidR="0047622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  <w:p w:rsidR="009B6BB7" w:rsidRPr="00B8790D" w:rsidRDefault="009B6BB7" w:rsidP="004762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Noite= </w:t>
            </w:r>
            <w:r w:rsidR="0047622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9B6BB7" w:rsidRPr="00B8790D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560" w:type="dxa"/>
          </w:tcPr>
          <w:p w:rsidR="009B6BB7" w:rsidRPr="00B8790D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3620</w:t>
            </w:r>
          </w:p>
        </w:tc>
        <w:tc>
          <w:tcPr>
            <w:tcW w:w="2057" w:type="dxa"/>
          </w:tcPr>
          <w:p w:rsid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Manhã:</w:t>
            </w:r>
          </w:p>
          <w:p w:rsid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Entrada às 7h30min</w:t>
            </w:r>
          </w:p>
          <w:p w:rsid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Saída às 11h30min</w:t>
            </w:r>
          </w:p>
          <w:p w:rsid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Tarde:</w:t>
            </w:r>
          </w:p>
          <w:p w:rsid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Entrada às 13h15min</w:t>
            </w:r>
          </w:p>
          <w:p w:rsid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Saída às 17h30min</w:t>
            </w:r>
          </w:p>
          <w:p w:rsid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Noite</w:t>
            </w:r>
          </w:p>
          <w:p w:rsidR="009B6BB7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Entrada às 19horas</w:t>
            </w:r>
          </w:p>
        </w:tc>
      </w:tr>
      <w:tr w:rsidR="009B6BB7" w:rsidTr="009B6BB7">
        <w:tc>
          <w:tcPr>
            <w:tcW w:w="661" w:type="dxa"/>
          </w:tcPr>
          <w:p w:rsidR="009B6BB7" w:rsidRPr="00B8790D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0D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592" w:type="dxa"/>
          </w:tcPr>
          <w:p w:rsidR="009B6BB7" w:rsidRPr="00B8790D" w:rsidRDefault="009B6BB7" w:rsidP="00B8790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B8790D">
              <w:rPr>
                <w:rFonts w:cstheme="minorHAnsi"/>
                <w:b/>
                <w:color w:val="000000"/>
                <w:sz w:val="18"/>
                <w:szCs w:val="18"/>
              </w:rPr>
              <w:t xml:space="preserve">ROTA 2 – ESTRADA </w:t>
            </w:r>
            <w:proofErr w:type="gramStart"/>
            <w:r w:rsidRPr="00B8790D">
              <w:rPr>
                <w:rFonts w:cstheme="minorHAnsi"/>
                <w:b/>
                <w:color w:val="000000"/>
                <w:sz w:val="18"/>
                <w:szCs w:val="18"/>
              </w:rPr>
              <w:t>MARUJITA :</w:t>
            </w:r>
            <w:proofErr w:type="gramEnd"/>
          </w:p>
          <w:p w:rsidR="009B6BB7" w:rsidRPr="00B8790D" w:rsidRDefault="0047622C" w:rsidP="00B8790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Saindo Monte Castelo, Fazenda Invernada, </w:t>
            </w:r>
            <w:r w:rsidR="009B6BB7" w:rsidRPr="00B8790D">
              <w:rPr>
                <w:rFonts w:cstheme="minorHAnsi"/>
                <w:color w:val="000000"/>
                <w:sz w:val="18"/>
                <w:szCs w:val="18"/>
              </w:rPr>
              <w:t xml:space="preserve">Fazenda </w:t>
            </w:r>
            <w:proofErr w:type="spellStart"/>
            <w:r w:rsidR="009B6BB7" w:rsidRPr="00B8790D">
              <w:rPr>
                <w:rFonts w:cstheme="minorHAnsi"/>
                <w:color w:val="000000"/>
                <w:sz w:val="18"/>
                <w:szCs w:val="18"/>
              </w:rPr>
              <w:t>Barbaquá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  <w:proofErr w:type="gramStart"/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9B6BB7" w:rsidRPr="00B8790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gramEnd"/>
            <w:r w:rsidR="009B6BB7" w:rsidRPr="00B8790D">
              <w:rPr>
                <w:rFonts w:cstheme="minorHAnsi"/>
                <w:color w:val="000000"/>
                <w:sz w:val="18"/>
                <w:szCs w:val="18"/>
              </w:rPr>
              <w:t xml:space="preserve">Fazenda </w:t>
            </w:r>
            <w:proofErr w:type="spellStart"/>
            <w:r w:rsidR="009B6BB7" w:rsidRPr="00B8790D">
              <w:rPr>
                <w:rFonts w:cstheme="minorHAnsi"/>
                <w:color w:val="000000"/>
                <w:sz w:val="18"/>
                <w:szCs w:val="18"/>
              </w:rPr>
              <w:t>Timbaúva</w:t>
            </w:r>
            <w:proofErr w:type="spellEnd"/>
            <w:r w:rsidR="009B6BB7" w:rsidRPr="00B8790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>, Sitio do Hélio, Fazenda Sinhá, Fazenda Beto Chagas</w:t>
            </w:r>
            <w:r w:rsidR="009B6BB7" w:rsidRPr="00B8790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9B6BB7" w:rsidRPr="00B8790D">
              <w:rPr>
                <w:rFonts w:cstheme="minorHAnsi"/>
                <w:color w:val="000000"/>
                <w:sz w:val="18"/>
                <w:szCs w:val="18"/>
              </w:rPr>
              <w:t xml:space="preserve">Ponte Maria Gomes – Três Pontes – Esquina </w:t>
            </w:r>
            <w:proofErr w:type="spellStart"/>
            <w:r w:rsidR="009B6BB7" w:rsidRPr="00B8790D">
              <w:rPr>
                <w:rFonts w:cstheme="minorHAnsi"/>
                <w:color w:val="000000"/>
                <w:sz w:val="18"/>
                <w:szCs w:val="18"/>
              </w:rPr>
              <w:t>Pinzon</w:t>
            </w:r>
            <w:proofErr w:type="spellEnd"/>
            <w:r w:rsidR="009B6BB7" w:rsidRPr="00B8790D">
              <w:rPr>
                <w:rFonts w:cstheme="minorHAnsi"/>
                <w:color w:val="000000"/>
                <w:sz w:val="18"/>
                <w:szCs w:val="18"/>
              </w:rPr>
              <w:t xml:space="preserve"> – Escola</w:t>
            </w:r>
          </w:p>
          <w:p w:rsidR="009B6BB7" w:rsidRPr="00E65F7D" w:rsidRDefault="009B6BB7" w:rsidP="00E65F7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</w:tcPr>
          <w:p w:rsidR="009B6BB7" w:rsidRPr="00B8790D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Ônibus</w:t>
            </w:r>
          </w:p>
        </w:tc>
        <w:tc>
          <w:tcPr>
            <w:tcW w:w="1134" w:type="dxa"/>
          </w:tcPr>
          <w:p w:rsidR="009B6BB7" w:rsidRPr="00B8790D" w:rsidRDefault="009B6BB7" w:rsidP="00B879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Manhã= </w:t>
            </w:r>
            <w:r w:rsidR="0047622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  <w:p w:rsidR="009B6BB7" w:rsidRDefault="009B6BB7" w:rsidP="00B879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0D">
              <w:rPr>
                <w:rFonts w:ascii="Arial" w:hAnsi="Arial" w:cs="Arial"/>
                <w:color w:val="000000"/>
                <w:sz w:val="18"/>
                <w:szCs w:val="18"/>
              </w:rPr>
              <w:t xml:space="preserve">Tarde= </w:t>
            </w:r>
            <w:r w:rsidR="0047622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  <w:p w:rsidR="009B6BB7" w:rsidRPr="00B8790D" w:rsidRDefault="009B6BB7" w:rsidP="00B879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B6BB7" w:rsidRPr="00B8790D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60" w:type="dxa"/>
          </w:tcPr>
          <w:p w:rsidR="009B6BB7" w:rsidRPr="00B8790D" w:rsidRDefault="009B6BB7" w:rsidP="00CF27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2057" w:type="dxa"/>
          </w:tcPr>
          <w:p w:rsidR="009B6BB7" w:rsidRDefault="009B6BB7" w:rsidP="009B6B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Manhã:</w:t>
            </w:r>
          </w:p>
          <w:p w:rsidR="009B6BB7" w:rsidRDefault="009B6BB7" w:rsidP="009B6B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Entrada às 7h30min</w:t>
            </w:r>
          </w:p>
          <w:p w:rsidR="009B6BB7" w:rsidRDefault="009B6BB7" w:rsidP="009B6B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Saída às 11h30min</w:t>
            </w:r>
          </w:p>
          <w:p w:rsidR="009B6BB7" w:rsidRDefault="009B6BB7" w:rsidP="009B6B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6BB7" w:rsidRDefault="009B6BB7" w:rsidP="009B6B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Tarde:</w:t>
            </w:r>
          </w:p>
          <w:p w:rsidR="009B6BB7" w:rsidRDefault="009B6BB7" w:rsidP="009B6B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Entrada às 13h15min</w:t>
            </w:r>
          </w:p>
          <w:p w:rsidR="009B6BB7" w:rsidRDefault="009B6BB7" w:rsidP="009B6B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Saída às 17h30min</w:t>
            </w:r>
          </w:p>
          <w:p w:rsidR="009B6BB7" w:rsidRDefault="009B6BB7" w:rsidP="009B6B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6BB7" w:rsidRDefault="009B6BB7" w:rsidP="009B6B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Noite</w:t>
            </w:r>
          </w:p>
          <w:p w:rsidR="009B6BB7" w:rsidRDefault="009B6BB7" w:rsidP="009B6B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Entrada às 19horas</w:t>
            </w:r>
          </w:p>
          <w:p w:rsidR="009B6BB7" w:rsidRDefault="009B6BB7" w:rsidP="009B6B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8790D" w:rsidRDefault="00B8790D" w:rsidP="004F52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71F5A" w:rsidRDefault="00471F5A" w:rsidP="004F52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8790D" w:rsidRPr="001A4C54" w:rsidRDefault="00B8790D" w:rsidP="001A4C5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1A4C54">
        <w:rPr>
          <w:rFonts w:ascii="Arial" w:hAnsi="Arial" w:cs="Arial"/>
          <w:b/>
          <w:color w:val="000000"/>
        </w:rPr>
        <w:t>DO PAGAMENTO</w:t>
      </w:r>
    </w:p>
    <w:p w:rsidR="00DC315E" w:rsidRDefault="00B8790D" w:rsidP="00471F5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DC315E">
        <w:rPr>
          <w:rFonts w:ascii="Arial" w:hAnsi="Arial" w:cs="Arial"/>
          <w:color w:val="000000"/>
        </w:rPr>
        <w:t>O pagamento será até o 10º (décimo) dia útil subsequente</w:t>
      </w:r>
      <w:r w:rsidR="00DC315E" w:rsidRPr="00DC315E">
        <w:rPr>
          <w:rFonts w:ascii="Arial" w:hAnsi="Arial" w:cs="Arial"/>
          <w:color w:val="000000"/>
        </w:rPr>
        <w:t xml:space="preserve"> </w:t>
      </w:r>
      <w:r w:rsidR="00471F5A" w:rsidRPr="00DC315E">
        <w:rPr>
          <w:rFonts w:ascii="Arial" w:hAnsi="Arial" w:cs="Arial"/>
          <w:color w:val="000000"/>
        </w:rPr>
        <w:t>à</w:t>
      </w:r>
      <w:r w:rsidR="00DC315E" w:rsidRPr="00DC315E">
        <w:rPr>
          <w:rFonts w:ascii="Arial" w:hAnsi="Arial" w:cs="Arial"/>
          <w:color w:val="000000"/>
        </w:rPr>
        <w:t xml:space="preserve"> prestação de serviço mediante emissão de nota fiscal devidamente certificada, mediante termo de recebimento dos serviços que deverá ser assinado </w:t>
      </w:r>
      <w:r w:rsidR="00471F5A">
        <w:rPr>
          <w:rFonts w:ascii="Arial" w:hAnsi="Arial" w:cs="Arial"/>
          <w:color w:val="000000"/>
        </w:rPr>
        <w:t xml:space="preserve">pelo fiscal do contrato designado por Portaria </w:t>
      </w:r>
      <w:r w:rsidR="00511B06">
        <w:rPr>
          <w:rFonts w:ascii="Arial" w:hAnsi="Arial" w:cs="Arial"/>
          <w:color w:val="000000"/>
        </w:rPr>
        <w:t>do</w:t>
      </w:r>
      <w:r w:rsidR="00471F5A">
        <w:rPr>
          <w:rFonts w:ascii="Arial" w:hAnsi="Arial" w:cs="Arial"/>
          <w:color w:val="000000"/>
        </w:rPr>
        <w:t xml:space="preserve"> Gabinete do Prefeito.</w:t>
      </w:r>
    </w:p>
    <w:p w:rsidR="00DC315E" w:rsidRDefault="00DC315E" w:rsidP="001A4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C315E" w:rsidRPr="001A4C54" w:rsidRDefault="00DC315E" w:rsidP="001A4C5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1A4C54">
        <w:rPr>
          <w:rFonts w:ascii="Arial" w:hAnsi="Arial" w:cs="Arial"/>
          <w:b/>
          <w:color w:val="000000"/>
        </w:rPr>
        <w:t>RESPONSABILIDADE DA UNIDADE ADMINISTRATIVA</w:t>
      </w:r>
    </w:p>
    <w:p w:rsidR="00DC315E" w:rsidRDefault="004F5290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E65F7D">
        <w:rPr>
          <w:rFonts w:ascii="Arial" w:hAnsi="Arial" w:cs="Arial"/>
          <w:color w:val="000000"/>
        </w:rPr>
        <w:t xml:space="preserve">.1- Fiscalizar </w:t>
      </w:r>
      <w:r w:rsidR="00F95752">
        <w:rPr>
          <w:rFonts w:ascii="Arial" w:hAnsi="Arial" w:cs="Arial"/>
          <w:color w:val="000000"/>
        </w:rPr>
        <w:t>a fiel observância das disposições do contrato para o acompanhamento e a fiscalização dos serviços registrando em relatório as deficiências porventura existentes na prestação dos serviços, notificando a Empresa, sobre as falhas ou defeitos o</w:t>
      </w:r>
      <w:r w:rsidR="0072584B">
        <w:rPr>
          <w:rFonts w:ascii="Arial" w:hAnsi="Arial" w:cs="Arial"/>
          <w:color w:val="000000"/>
        </w:rPr>
        <w:t>bservados;</w:t>
      </w:r>
    </w:p>
    <w:p w:rsidR="0072584B" w:rsidRPr="00DC315E" w:rsidRDefault="004F5290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72584B">
        <w:rPr>
          <w:rFonts w:ascii="Arial" w:hAnsi="Arial" w:cs="Arial"/>
          <w:color w:val="000000"/>
        </w:rPr>
        <w:t>.2- Efetuar o pagamento pela prestação de serviços, na forma convencionada n</w:t>
      </w:r>
      <w:r w:rsidR="00851B98">
        <w:rPr>
          <w:rFonts w:ascii="Arial" w:hAnsi="Arial" w:cs="Arial"/>
          <w:color w:val="000000"/>
        </w:rPr>
        <w:t>o contrato, desde que atendidas às</w:t>
      </w:r>
      <w:r w:rsidR="0072584B">
        <w:rPr>
          <w:rFonts w:ascii="Arial" w:hAnsi="Arial" w:cs="Arial"/>
          <w:color w:val="000000"/>
        </w:rPr>
        <w:t xml:space="preserve"> formalidades previstas;</w:t>
      </w:r>
    </w:p>
    <w:p w:rsidR="0086691C" w:rsidRPr="001A4C54" w:rsidRDefault="007D17D1" w:rsidP="001A4C5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1A4C54">
        <w:rPr>
          <w:rFonts w:ascii="Arial" w:hAnsi="Arial" w:cs="Arial"/>
          <w:b/>
          <w:color w:val="000000"/>
        </w:rPr>
        <w:lastRenderedPageBreak/>
        <w:t>OBRIGAÇÕES DO PRESTADOR DE SERVIÇO</w:t>
      </w:r>
    </w:p>
    <w:p w:rsidR="007D17D1" w:rsidRDefault="004F5290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7D17D1">
        <w:rPr>
          <w:rFonts w:ascii="Arial" w:hAnsi="Arial" w:cs="Arial"/>
          <w:color w:val="000000"/>
        </w:rPr>
        <w:t xml:space="preserve">.1- </w:t>
      </w:r>
      <w:r w:rsidR="00793E4F">
        <w:rPr>
          <w:rFonts w:ascii="Arial" w:hAnsi="Arial" w:cs="Arial"/>
          <w:color w:val="000000"/>
        </w:rPr>
        <w:t>Arcar</w:t>
      </w:r>
      <w:r w:rsidR="007D17D1">
        <w:rPr>
          <w:rFonts w:ascii="Arial" w:hAnsi="Arial" w:cs="Arial"/>
          <w:color w:val="000000"/>
        </w:rPr>
        <w:t xml:space="preserve"> </w:t>
      </w:r>
      <w:proofErr w:type="gramStart"/>
      <w:r w:rsidR="007D17D1">
        <w:rPr>
          <w:rFonts w:ascii="Arial" w:hAnsi="Arial" w:cs="Arial"/>
          <w:color w:val="000000"/>
        </w:rPr>
        <w:t>com todas as despesas, direta ou indiretas, decorrentes do cumprimento das obrigações assumidas, sem qualquer ônus ao Contratante</w:t>
      </w:r>
      <w:proofErr w:type="gramEnd"/>
      <w:r w:rsidR="007D17D1">
        <w:rPr>
          <w:rFonts w:ascii="Arial" w:hAnsi="Arial" w:cs="Arial"/>
          <w:color w:val="000000"/>
        </w:rPr>
        <w:t>;</w:t>
      </w:r>
    </w:p>
    <w:p w:rsidR="00793E4F" w:rsidRDefault="004F5290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7D17D1">
        <w:rPr>
          <w:rFonts w:ascii="Arial" w:hAnsi="Arial" w:cs="Arial"/>
          <w:color w:val="000000"/>
        </w:rPr>
        <w:t>.2-</w:t>
      </w:r>
      <w:r w:rsidR="00793E4F">
        <w:rPr>
          <w:rFonts w:ascii="Arial" w:hAnsi="Arial" w:cs="Arial"/>
          <w:color w:val="000000"/>
        </w:rPr>
        <w:t xml:space="preserve"> Apresentar</w:t>
      </w:r>
      <w:r w:rsidR="00793E4F" w:rsidRPr="00347612">
        <w:rPr>
          <w:rFonts w:ascii="Arial" w:hAnsi="Arial" w:cs="Arial"/>
          <w:color w:val="000000"/>
        </w:rPr>
        <w:t xml:space="preserve"> co</w:t>
      </w:r>
      <w:r w:rsidR="00793E4F">
        <w:rPr>
          <w:rFonts w:ascii="Arial" w:hAnsi="Arial" w:cs="Arial"/>
          <w:color w:val="000000"/>
        </w:rPr>
        <w:t xml:space="preserve">mprovação de Inspeção semestral </w:t>
      </w:r>
      <w:r w:rsidR="00793E4F" w:rsidRPr="00347612">
        <w:rPr>
          <w:rFonts w:ascii="Arial" w:hAnsi="Arial" w:cs="Arial"/>
          <w:color w:val="000000"/>
        </w:rPr>
        <w:t xml:space="preserve">do veículo conforme </w:t>
      </w:r>
      <w:r w:rsidR="00793E4F">
        <w:rPr>
          <w:rFonts w:ascii="Arial" w:hAnsi="Arial" w:cs="Arial"/>
          <w:color w:val="000000"/>
        </w:rPr>
        <w:t>o</w:t>
      </w:r>
      <w:r w:rsidR="00793E4F" w:rsidRPr="00347612">
        <w:rPr>
          <w:rFonts w:ascii="Arial" w:hAnsi="Arial" w:cs="Arial"/>
          <w:color w:val="000000"/>
        </w:rPr>
        <w:t xml:space="preserve"> Código de Transito B</w:t>
      </w:r>
      <w:r w:rsidR="00793E4F">
        <w:rPr>
          <w:rFonts w:ascii="Arial" w:hAnsi="Arial" w:cs="Arial"/>
          <w:color w:val="000000"/>
        </w:rPr>
        <w:t xml:space="preserve">rasileiro. Deverão conter todos os equipamentos de segurança e </w:t>
      </w:r>
      <w:r w:rsidR="00793E4F" w:rsidRPr="00347612">
        <w:rPr>
          <w:rFonts w:ascii="Arial" w:hAnsi="Arial" w:cs="Arial"/>
          <w:color w:val="000000"/>
        </w:rPr>
        <w:t>especificações do CONTRAN, e estar com documentação</w:t>
      </w:r>
      <w:r w:rsidR="00793E4F">
        <w:rPr>
          <w:rFonts w:ascii="Arial" w:hAnsi="Arial" w:cs="Arial"/>
          <w:color w:val="000000"/>
        </w:rPr>
        <w:t xml:space="preserve"> regular, apresentando documentação comprobatória sempre que solicitado pelo contratante;</w:t>
      </w:r>
    </w:p>
    <w:p w:rsidR="001835F7" w:rsidRDefault="004F5290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793E4F">
        <w:rPr>
          <w:rFonts w:ascii="Arial" w:hAnsi="Arial" w:cs="Arial"/>
          <w:color w:val="000000"/>
        </w:rPr>
        <w:t>.3</w:t>
      </w:r>
      <w:r w:rsidR="001835F7">
        <w:rPr>
          <w:rFonts w:ascii="Arial" w:hAnsi="Arial" w:cs="Arial"/>
          <w:color w:val="000000"/>
        </w:rPr>
        <w:t xml:space="preserve"> </w:t>
      </w:r>
      <w:r w:rsidR="00793E4F">
        <w:rPr>
          <w:rFonts w:ascii="Arial" w:hAnsi="Arial" w:cs="Arial"/>
          <w:color w:val="000000"/>
        </w:rPr>
        <w:t>-</w:t>
      </w:r>
      <w:r w:rsidR="001835F7" w:rsidRPr="001835F7">
        <w:rPr>
          <w:rFonts w:ascii="Arial" w:hAnsi="Arial" w:cs="Arial"/>
          <w:color w:val="000000"/>
        </w:rPr>
        <w:t xml:space="preserve"> Os veículos deverão receber por parte da contratada identificação visual em sua parte externa,</w:t>
      </w:r>
      <w:r w:rsidR="001835F7">
        <w:rPr>
          <w:rFonts w:ascii="Arial" w:hAnsi="Arial" w:cs="Arial"/>
          <w:color w:val="000000"/>
        </w:rPr>
        <w:t xml:space="preserve"> </w:t>
      </w:r>
      <w:r w:rsidR="001835F7" w:rsidRPr="00347612">
        <w:rPr>
          <w:rFonts w:ascii="Arial" w:hAnsi="Arial" w:cs="Arial"/>
          <w:color w:val="000000"/>
        </w:rPr>
        <w:t>e ainda, deverão ser conduzidos por motori</w:t>
      </w:r>
      <w:r w:rsidR="001835F7">
        <w:rPr>
          <w:rFonts w:ascii="Arial" w:hAnsi="Arial" w:cs="Arial"/>
          <w:color w:val="000000"/>
        </w:rPr>
        <w:t xml:space="preserve">stas profissionais, devidamente </w:t>
      </w:r>
      <w:r w:rsidR="001835F7" w:rsidRPr="00347612">
        <w:rPr>
          <w:rFonts w:ascii="Arial" w:hAnsi="Arial" w:cs="Arial"/>
          <w:color w:val="000000"/>
        </w:rPr>
        <w:t>habilitados e qualificados para exercer tal função, nos term</w:t>
      </w:r>
      <w:r w:rsidR="001835F7">
        <w:rPr>
          <w:rFonts w:ascii="Arial" w:hAnsi="Arial" w:cs="Arial"/>
          <w:color w:val="000000"/>
        </w:rPr>
        <w:t>os do Código de Trânsito Brasileiro</w:t>
      </w:r>
      <w:r w:rsidR="001835F7" w:rsidRPr="00347612">
        <w:rPr>
          <w:rFonts w:ascii="Arial" w:hAnsi="Arial" w:cs="Arial"/>
          <w:color w:val="000000"/>
        </w:rPr>
        <w:t xml:space="preserve"> e </w:t>
      </w:r>
      <w:r w:rsidR="001835F7">
        <w:rPr>
          <w:rFonts w:ascii="Arial" w:hAnsi="Arial" w:cs="Arial"/>
          <w:color w:val="000000"/>
        </w:rPr>
        <w:t>do CONTRAN;</w:t>
      </w:r>
      <w:r w:rsidR="001835F7" w:rsidRPr="00347612">
        <w:rPr>
          <w:rFonts w:ascii="Arial" w:hAnsi="Arial" w:cs="Arial"/>
          <w:color w:val="000000"/>
        </w:rPr>
        <w:t xml:space="preserve"> </w:t>
      </w:r>
    </w:p>
    <w:p w:rsidR="001835F7" w:rsidRDefault="004F5290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1835F7">
        <w:rPr>
          <w:rFonts w:ascii="Arial" w:hAnsi="Arial" w:cs="Arial"/>
          <w:color w:val="000000"/>
        </w:rPr>
        <w:t>.4 -</w:t>
      </w:r>
      <w:r>
        <w:rPr>
          <w:rFonts w:ascii="Arial" w:hAnsi="Arial" w:cs="Arial"/>
          <w:color w:val="000000"/>
        </w:rPr>
        <w:t xml:space="preserve"> </w:t>
      </w:r>
      <w:r w:rsidR="001835F7">
        <w:rPr>
          <w:rFonts w:ascii="Arial" w:hAnsi="Arial" w:cs="Arial"/>
          <w:color w:val="000000"/>
        </w:rPr>
        <w:t>Cumprir todas as normas legais que regem o transporte de escolares, especialmente as determinações contidas nos art. 136 a 139 e 329 da lei federal 9.503/97 – Código de trânsito Brasileiro, Resolução 168</w:t>
      </w:r>
      <w:r w:rsidR="003D6595">
        <w:rPr>
          <w:rFonts w:ascii="Arial" w:hAnsi="Arial" w:cs="Arial"/>
          <w:color w:val="000000"/>
        </w:rPr>
        <w:t xml:space="preserve"> de 14/12/2004 do CONTRAN e outras determinações municipais contidas no Edital e seus anexos;</w:t>
      </w:r>
    </w:p>
    <w:p w:rsidR="003D6595" w:rsidRDefault="004F5290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3D6595">
        <w:rPr>
          <w:rFonts w:ascii="Arial" w:hAnsi="Arial" w:cs="Arial"/>
          <w:color w:val="000000"/>
        </w:rPr>
        <w:t xml:space="preserve">.5- Responsabilizar-se pela conduta de seus empregados que deverão se </w:t>
      </w:r>
      <w:proofErr w:type="gramStart"/>
      <w:r w:rsidR="003D6595">
        <w:rPr>
          <w:rFonts w:ascii="Arial" w:hAnsi="Arial" w:cs="Arial"/>
          <w:color w:val="000000"/>
        </w:rPr>
        <w:t>portar</w:t>
      </w:r>
      <w:proofErr w:type="gramEnd"/>
      <w:r w:rsidR="003D6595">
        <w:rPr>
          <w:rFonts w:ascii="Arial" w:hAnsi="Arial" w:cs="Arial"/>
          <w:color w:val="000000"/>
        </w:rPr>
        <w:t xml:space="preserve"> de maneira respeitosa com passageiros, colegas, servidores da SME e demais cidadãos, bem como por qualquer ato ilícito que venha a causar danos morais, patrimoniais ou prejuízos financeiros, desde que devidamente comprovado;</w:t>
      </w:r>
    </w:p>
    <w:p w:rsidR="00471F5A" w:rsidRDefault="004F5290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471F5A">
        <w:rPr>
          <w:rFonts w:ascii="Arial" w:hAnsi="Arial" w:cs="Arial"/>
          <w:color w:val="000000"/>
        </w:rPr>
        <w:t>8</w:t>
      </w:r>
      <w:r w:rsidR="003D6595" w:rsidRPr="00471F5A">
        <w:rPr>
          <w:rFonts w:ascii="Arial" w:hAnsi="Arial" w:cs="Arial"/>
          <w:color w:val="000000"/>
        </w:rPr>
        <w:t xml:space="preserve">.6- </w:t>
      </w:r>
      <w:r w:rsidR="001A4C54" w:rsidRPr="00471F5A">
        <w:rPr>
          <w:rFonts w:ascii="Arial" w:hAnsi="Arial" w:cs="Arial"/>
          <w:color w:val="000000"/>
        </w:rPr>
        <w:t xml:space="preserve">Comunicar </w:t>
      </w:r>
      <w:r w:rsidR="00471F5A">
        <w:rPr>
          <w:rFonts w:ascii="Arial" w:hAnsi="Arial" w:cs="Arial"/>
          <w:color w:val="000000"/>
        </w:rPr>
        <w:t xml:space="preserve">a direção da escola </w:t>
      </w:r>
      <w:r w:rsidR="001A4C54" w:rsidRPr="00471F5A">
        <w:rPr>
          <w:rFonts w:ascii="Arial" w:hAnsi="Arial" w:cs="Arial"/>
          <w:color w:val="000000"/>
        </w:rPr>
        <w:t xml:space="preserve">sempre que o aluno deixar de cumprir a orientação </w:t>
      </w:r>
      <w:r w:rsidR="00471F5A" w:rsidRPr="00471F5A">
        <w:rPr>
          <w:rFonts w:ascii="Arial" w:hAnsi="Arial" w:cs="Arial"/>
          <w:color w:val="000000"/>
        </w:rPr>
        <w:t>do uso de cinto de segurança e comportamento dentro dos padrões de segurança no transporte;</w:t>
      </w:r>
    </w:p>
    <w:p w:rsidR="00FB5974" w:rsidRDefault="00471F5A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4F5290">
        <w:rPr>
          <w:rFonts w:ascii="Arial" w:hAnsi="Arial" w:cs="Arial"/>
          <w:color w:val="000000"/>
        </w:rPr>
        <w:t>8</w:t>
      </w:r>
      <w:r w:rsidR="00FB5974">
        <w:rPr>
          <w:rFonts w:ascii="Arial" w:hAnsi="Arial" w:cs="Arial"/>
          <w:color w:val="000000"/>
        </w:rPr>
        <w:t xml:space="preserve">.7- No caso de impedimento do veículo ou do condutor titular de determinado itinerário, deverá este ser prontamente substituído para pleno atendimento do objeto, e a SME imediatamente comunicada por meio de notificação escrita </w:t>
      </w:r>
      <w:proofErr w:type="gramStart"/>
      <w:r w:rsidR="00FB5974">
        <w:rPr>
          <w:rFonts w:ascii="Arial" w:hAnsi="Arial" w:cs="Arial"/>
          <w:color w:val="000000"/>
        </w:rPr>
        <w:t>sob pena</w:t>
      </w:r>
      <w:proofErr w:type="gramEnd"/>
      <w:r w:rsidR="00FB5974">
        <w:rPr>
          <w:rFonts w:ascii="Arial" w:hAnsi="Arial" w:cs="Arial"/>
          <w:color w:val="000000"/>
        </w:rPr>
        <w:t xml:space="preserve"> de ser a contratada advertida;</w:t>
      </w:r>
    </w:p>
    <w:p w:rsidR="004F5290" w:rsidRDefault="004F5290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FB5974">
        <w:rPr>
          <w:rFonts w:ascii="Arial" w:hAnsi="Arial" w:cs="Arial"/>
          <w:color w:val="000000"/>
        </w:rPr>
        <w:t xml:space="preserve">.8 - </w:t>
      </w:r>
      <w:r w:rsidR="0076219C">
        <w:rPr>
          <w:rFonts w:ascii="Arial" w:hAnsi="Arial" w:cs="Arial"/>
          <w:color w:val="000000"/>
        </w:rPr>
        <w:t>Os serviços deverão ser</w:t>
      </w:r>
      <w:r w:rsidR="00FB5974" w:rsidRPr="00347612">
        <w:rPr>
          <w:rFonts w:ascii="Arial" w:hAnsi="Arial" w:cs="Arial"/>
          <w:color w:val="000000"/>
        </w:rPr>
        <w:t xml:space="preserve"> executados com veículos com ano de fabricação de até </w:t>
      </w:r>
      <w:r w:rsidR="00FB5974">
        <w:rPr>
          <w:rFonts w:ascii="Arial" w:hAnsi="Arial" w:cs="Arial"/>
          <w:color w:val="000000"/>
        </w:rPr>
        <w:t>15</w:t>
      </w:r>
      <w:r w:rsidR="00FB5974" w:rsidRPr="00347612">
        <w:rPr>
          <w:rFonts w:ascii="Arial" w:hAnsi="Arial" w:cs="Arial"/>
          <w:color w:val="000000"/>
        </w:rPr>
        <w:t xml:space="preserve"> anos </w:t>
      </w:r>
      <w:r w:rsidR="00FB5974">
        <w:rPr>
          <w:rFonts w:ascii="Arial" w:hAnsi="Arial" w:cs="Arial"/>
          <w:color w:val="000000"/>
        </w:rPr>
        <w:t>o</w:t>
      </w:r>
      <w:r w:rsidR="00FB5974" w:rsidRPr="00347612">
        <w:rPr>
          <w:rFonts w:ascii="Arial" w:hAnsi="Arial" w:cs="Arial"/>
          <w:color w:val="000000"/>
        </w:rPr>
        <w:t>s</w:t>
      </w:r>
      <w:r w:rsidR="00FB5974">
        <w:rPr>
          <w:rFonts w:ascii="Arial" w:hAnsi="Arial" w:cs="Arial"/>
          <w:color w:val="000000"/>
        </w:rPr>
        <w:t xml:space="preserve"> </w:t>
      </w:r>
      <w:r w:rsidR="00FB5974" w:rsidRPr="00347612">
        <w:rPr>
          <w:rFonts w:ascii="Arial" w:hAnsi="Arial" w:cs="Arial"/>
          <w:color w:val="000000"/>
        </w:rPr>
        <w:t>quais deverão estar em perfeito estado de uso e conser</w:t>
      </w:r>
      <w:r w:rsidR="00FB5974">
        <w:rPr>
          <w:rFonts w:ascii="Arial" w:hAnsi="Arial" w:cs="Arial"/>
          <w:color w:val="000000"/>
        </w:rPr>
        <w:t xml:space="preserve">vação e estarem disponíveis para </w:t>
      </w:r>
      <w:r w:rsidR="00FB5974" w:rsidRPr="00347612">
        <w:rPr>
          <w:rFonts w:ascii="Arial" w:hAnsi="Arial" w:cs="Arial"/>
          <w:color w:val="000000"/>
        </w:rPr>
        <w:t>execução dos serviços imediatamente a</w:t>
      </w:r>
      <w:r w:rsidR="00FB5974">
        <w:rPr>
          <w:rFonts w:ascii="Arial" w:hAnsi="Arial" w:cs="Arial"/>
          <w:color w:val="000000"/>
        </w:rPr>
        <w:t>pós a comunicação formal da SME</w:t>
      </w:r>
      <w:r w:rsidR="00FB5974" w:rsidRPr="00347612">
        <w:rPr>
          <w:rFonts w:ascii="Arial" w:hAnsi="Arial" w:cs="Arial"/>
          <w:color w:val="000000"/>
        </w:rPr>
        <w:t>, sendo que os</w:t>
      </w:r>
      <w:r w:rsidR="00FB5974">
        <w:rPr>
          <w:rFonts w:ascii="Arial" w:hAnsi="Arial" w:cs="Arial"/>
          <w:color w:val="000000"/>
        </w:rPr>
        <w:t xml:space="preserve"> </w:t>
      </w:r>
      <w:r w:rsidR="00FB5974" w:rsidRPr="00347612">
        <w:rPr>
          <w:rFonts w:ascii="Arial" w:hAnsi="Arial" w:cs="Arial"/>
          <w:color w:val="000000"/>
        </w:rPr>
        <w:t xml:space="preserve">serviços serão executados nos dias, hora e locais que </w:t>
      </w:r>
      <w:r w:rsidR="00FB5974">
        <w:rPr>
          <w:rFonts w:ascii="Arial" w:hAnsi="Arial" w:cs="Arial"/>
          <w:color w:val="000000"/>
        </w:rPr>
        <w:t xml:space="preserve">serão previamente estabelecidos, </w:t>
      </w:r>
      <w:r w:rsidR="00FB5974" w:rsidRPr="00347612">
        <w:rPr>
          <w:rFonts w:ascii="Arial" w:hAnsi="Arial" w:cs="Arial"/>
          <w:color w:val="000000"/>
        </w:rPr>
        <w:t>podendo haver alterações dos mesmos, desde que haj</w:t>
      </w:r>
      <w:r w:rsidR="00FB5974">
        <w:rPr>
          <w:rFonts w:ascii="Arial" w:hAnsi="Arial" w:cs="Arial"/>
          <w:color w:val="000000"/>
        </w:rPr>
        <w:t>a necessidade e de comum acordo;</w:t>
      </w:r>
    </w:p>
    <w:p w:rsidR="0076219C" w:rsidRDefault="0076219C" w:rsidP="001A4C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</w:p>
    <w:p w:rsidR="0076219C" w:rsidRPr="001A4C54" w:rsidRDefault="00DC315E" w:rsidP="001A4C5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1A4C54">
        <w:rPr>
          <w:rFonts w:ascii="Arial" w:hAnsi="Arial" w:cs="Arial"/>
          <w:b/>
          <w:color w:val="000000"/>
        </w:rPr>
        <w:t>DOS PREÇOS A SEREM PRATICADOS</w:t>
      </w:r>
    </w:p>
    <w:p w:rsidR="0072584B" w:rsidRDefault="004F5290" w:rsidP="001A4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72584B">
        <w:rPr>
          <w:rFonts w:ascii="Arial" w:hAnsi="Arial" w:cs="Arial"/>
          <w:color w:val="000000"/>
        </w:rPr>
        <w:t>.1- No ato de Licitação, a empresa participante deverá apresentar planilha</w:t>
      </w:r>
      <w:r>
        <w:rPr>
          <w:rFonts w:ascii="Arial" w:hAnsi="Arial" w:cs="Arial"/>
          <w:color w:val="000000"/>
        </w:rPr>
        <w:t xml:space="preserve"> </w:t>
      </w:r>
      <w:r w:rsidR="0072584B">
        <w:rPr>
          <w:rFonts w:ascii="Arial" w:hAnsi="Arial" w:cs="Arial"/>
          <w:color w:val="000000"/>
        </w:rPr>
        <w:t>de composição de custo demonstrando o valor a ser praticado;</w:t>
      </w:r>
    </w:p>
    <w:p w:rsidR="0072584B" w:rsidRDefault="004F5290" w:rsidP="001A4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72584B">
        <w:rPr>
          <w:rFonts w:ascii="Arial" w:hAnsi="Arial" w:cs="Arial"/>
          <w:color w:val="000000"/>
        </w:rPr>
        <w:t xml:space="preserve">.2- A planilha deverá conter: </w:t>
      </w:r>
      <w:r w:rsidR="00851B98">
        <w:rPr>
          <w:rFonts w:ascii="Arial" w:hAnsi="Arial" w:cs="Arial"/>
          <w:color w:val="000000"/>
        </w:rPr>
        <w:t xml:space="preserve">salário do motorista com encargos, combustíveis, peças de reposição, serviços de manutenção e demais encargos inerentes </w:t>
      </w:r>
      <w:r>
        <w:rPr>
          <w:rFonts w:ascii="Arial" w:hAnsi="Arial" w:cs="Arial"/>
          <w:color w:val="000000"/>
        </w:rPr>
        <w:t>à</w:t>
      </w:r>
      <w:r w:rsidR="00851B98">
        <w:rPr>
          <w:rFonts w:ascii="Arial" w:hAnsi="Arial" w:cs="Arial"/>
          <w:color w:val="000000"/>
        </w:rPr>
        <w:t xml:space="preserve"> prestação de serviços.</w:t>
      </w:r>
    </w:p>
    <w:p w:rsidR="00851B98" w:rsidRDefault="0080509F" w:rsidP="00D55B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9.3- A prestação de serviço do transporte escolar municipal</w:t>
      </w:r>
      <w:r w:rsidR="006A06D6">
        <w:rPr>
          <w:rFonts w:ascii="Arial" w:hAnsi="Arial" w:cs="Arial"/>
          <w:color w:val="000000"/>
        </w:rPr>
        <w:t xml:space="preserve"> poderá ser </w:t>
      </w:r>
      <w:proofErr w:type="gramStart"/>
      <w:r w:rsidR="006A06D6">
        <w:rPr>
          <w:rFonts w:ascii="Arial" w:hAnsi="Arial" w:cs="Arial"/>
          <w:color w:val="000000"/>
        </w:rPr>
        <w:t>prorrogado</w:t>
      </w:r>
      <w:proofErr w:type="gramEnd"/>
      <w:r w:rsidR="006A06D6">
        <w:rPr>
          <w:rFonts w:ascii="Arial" w:hAnsi="Arial" w:cs="Arial"/>
          <w:color w:val="000000"/>
        </w:rPr>
        <w:t xml:space="preserve"> por até 6</w:t>
      </w:r>
      <w:r>
        <w:rPr>
          <w:rFonts w:ascii="Arial" w:hAnsi="Arial" w:cs="Arial"/>
          <w:color w:val="000000"/>
        </w:rPr>
        <w:t>0 meses.</w:t>
      </w:r>
    </w:p>
    <w:sectPr w:rsidR="00851B98" w:rsidSect="00D55B33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280"/>
    <w:multiLevelType w:val="hybridMultilevel"/>
    <w:tmpl w:val="29CE0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25065"/>
    <w:multiLevelType w:val="hybridMultilevel"/>
    <w:tmpl w:val="86C25512"/>
    <w:lvl w:ilvl="0" w:tplc="E9305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17"/>
    <w:rsid w:val="00177EA9"/>
    <w:rsid w:val="001835F7"/>
    <w:rsid w:val="001A4C54"/>
    <w:rsid w:val="00321F27"/>
    <w:rsid w:val="00347612"/>
    <w:rsid w:val="00357385"/>
    <w:rsid w:val="003D6595"/>
    <w:rsid w:val="003E1E0D"/>
    <w:rsid w:val="00471F5A"/>
    <w:rsid w:val="0047622C"/>
    <w:rsid w:val="004C7876"/>
    <w:rsid w:val="004F5290"/>
    <w:rsid w:val="00511B06"/>
    <w:rsid w:val="00674055"/>
    <w:rsid w:val="006A06D6"/>
    <w:rsid w:val="006C4E2C"/>
    <w:rsid w:val="006D0A0D"/>
    <w:rsid w:val="006E2341"/>
    <w:rsid w:val="0072584B"/>
    <w:rsid w:val="0076219C"/>
    <w:rsid w:val="00793E4F"/>
    <w:rsid w:val="007D17D1"/>
    <w:rsid w:val="0080509F"/>
    <w:rsid w:val="00851B98"/>
    <w:rsid w:val="0086691C"/>
    <w:rsid w:val="00887B39"/>
    <w:rsid w:val="008C4F98"/>
    <w:rsid w:val="009B6BB7"/>
    <w:rsid w:val="00B8790D"/>
    <w:rsid w:val="00C14F17"/>
    <w:rsid w:val="00CF279C"/>
    <w:rsid w:val="00D55B33"/>
    <w:rsid w:val="00D95E2C"/>
    <w:rsid w:val="00DC315E"/>
    <w:rsid w:val="00E605BA"/>
    <w:rsid w:val="00E65F7D"/>
    <w:rsid w:val="00F55DBD"/>
    <w:rsid w:val="00F95752"/>
    <w:rsid w:val="00F966FF"/>
    <w:rsid w:val="00F97158"/>
    <w:rsid w:val="00F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4F17"/>
    <w:pPr>
      <w:ind w:left="720"/>
      <w:contextualSpacing/>
    </w:pPr>
  </w:style>
  <w:style w:type="table" w:styleId="Tabelacomgrade">
    <w:name w:val="Table Grid"/>
    <w:basedOn w:val="Tabelanormal"/>
    <w:uiPriority w:val="59"/>
    <w:rsid w:val="00347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B9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1A4C5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1A4C5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4F17"/>
    <w:pPr>
      <w:ind w:left="720"/>
      <w:contextualSpacing/>
    </w:pPr>
  </w:style>
  <w:style w:type="table" w:styleId="Tabelacomgrade">
    <w:name w:val="Table Grid"/>
    <w:basedOn w:val="Tabelanormal"/>
    <w:uiPriority w:val="59"/>
    <w:rsid w:val="00347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B9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1A4C5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1A4C5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Educa-02</dc:creator>
  <cp:lastModifiedBy>PMASECEDUC02</cp:lastModifiedBy>
  <cp:revision>3</cp:revision>
  <cp:lastPrinted>2020-04-03T15:27:00Z</cp:lastPrinted>
  <dcterms:created xsi:type="dcterms:W3CDTF">2020-03-31T14:18:00Z</dcterms:created>
  <dcterms:modified xsi:type="dcterms:W3CDTF">2020-04-03T15:34:00Z</dcterms:modified>
</cp:coreProperties>
</file>